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3541" w:rsidRPr="00B55935" w:rsidRDefault="00E53541" w:rsidP="00E53541">
      <w:pPr>
        <w:pStyle w:val="Header"/>
        <w:tabs>
          <w:tab w:val="left" w:pos="8280"/>
        </w:tabs>
        <w:spacing w:line="280" w:lineRule="exact"/>
        <w:jc w:val="both"/>
        <w:rPr>
          <w:rFonts w:ascii="Calibri" w:eastAsia="新細明體" w:hAnsi="Calibri" w:cs="Arial"/>
          <w:noProof w:val="0"/>
          <w:sz w:val="24"/>
          <w:szCs w:val="24"/>
          <w:lang w:eastAsia="ja-JP"/>
        </w:rPr>
      </w:pPr>
      <w:proofErr w:type="spellStart"/>
      <w:r>
        <w:rPr>
          <w:rFonts w:ascii="Calibri" w:eastAsia="新細明體" w:hAnsi="Calibri" w:cs="Arial"/>
          <w:noProof w:val="0"/>
          <w:sz w:val="24"/>
          <w:szCs w:val="24"/>
          <w:lang w:eastAsia="ja-JP"/>
        </w:rPr>
        <w:t>3GPP</w:t>
      </w:r>
      <w:proofErr w:type="spellEnd"/>
      <w:r>
        <w:rPr>
          <w:rFonts w:ascii="Calibri" w:eastAsia="新細明體" w:hAnsi="Calibri" w:cs="Arial"/>
          <w:noProof w:val="0"/>
          <w:sz w:val="24"/>
          <w:szCs w:val="24"/>
          <w:lang w:eastAsia="ja-JP"/>
        </w:rPr>
        <w:t xml:space="preserve"> </w:t>
      </w:r>
      <w:proofErr w:type="spellStart"/>
      <w:r>
        <w:rPr>
          <w:rFonts w:ascii="Calibri" w:eastAsia="新細明體" w:hAnsi="Calibri" w:cs="Arial"/>
          <w:noProof w:val="0"/>
          <w:sz w:val="24"/>
          <w:szCs w:val="24"/>
          <w:lang w:eastAsia="ja-JP"/>
        </w:rPr>
        <w:t>TSG</w:t>
      </w:r>
      <w:proofErr w:type="spellEnd"/>
      <w:r>
        <w:rPr>
          <w:rFonts w:ascii="Calibri" w:eastAsia="新細明體" w:hAnsi="Calibri" w:cs="Arial"/>
          <w:noProof w:val="0"/>
          <w:sz w:val="24"/>
          <w:szCs w:val="24"/>
          <w:lang w:eastAsia="ja-JP"/>
        </w:rPr>
        <w:t xml:space="preserve">-RAN </w:t>
      </w:r>
      <w:proofErr w:type="spellStart"/>
      <w:r>
        <w:rPr>
          <w:rFonts w:ascii="Calibri" w:eastAsia="新細明體" w:hAnsi="Calibri" w:cs="Arial"/>
          <w:noProof w:val="0"/>
          <w:sz w:val="24"/>
          <w:szCs w:val="24"/>
          <w:lang w:eastAsia="ja-JP"/>
        </w:rPr>
        <w:t>WG4</w:t>
      </w:r>
      <w:proofErr w:type="spellEnd"/>
      <w:r>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#92</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proofErr w:type="spellStart"/>
      <w:r>
        <w:rPr>
          <w:rFonts w:ascii="Calibri" w:eastAsia="新細明體" w:hAnsi="Calibri" w:cs="Arial"/>
          <w:noProof w:val="0"/>
          <w:sz w:val="24"/>
          <w:szCs w:val="24"/>
          <w:lang w:eastAsia="ja-JP"/>
        </w:rPr>
        <w:t>R4</w:t>
      </w:r>
      <w:proofErr w:type="spellEnd"/>
      <w:r>
        <w:rPr>
          <w:rFonts w:ascii="Calibri" w:eastAsia="新細明體" w:hAnsi="Calibri" w:cs="Arial"/>
          <w:noProof w:val="0"/>
          <w:sz w:val="24"/>
          <w:szCs w:val="24"/>
          <w:lang w:eastAsia="ja-JP"/>
        </w:rPr>
        <w:t>-190</w:t>
      </w:r>
      <w:r w:rsidR="00093C0A">
        <w:rPr>
          <w:rFonts w:ascii="Calibri" w:eastAsia="新細明體" w:hAnsi="Calibri" w:cs="Arial"/>
          <w:noProof w:val="0"/>
          <w:sz w:val="24"/>
          <w:szCs w:val="24"/>
          <w:lang w:eastAsia="ja-JP"/>
        </w:rPr>
        <w:t>8824</w:t>
      </w:r>
      <w:bookmarkStart w:id="0" w:name="_GoBack"/>
      <w:bookmarkEnd w:id="0"/>
    </w:p>
    <w:p w:rsidR="00E53541" w:rsidRPr="00FE72F2" w:rsidRDefault="00E53541" w:rsidP="00E53541">
      <w:pPr>
        <w:tabs>
          <w:tab w:val="left" w:pos="1985"/>
        </w:tabs>
        <w:jc w:val="both"/>
        <w:rPr>
          <w:rFonts w:ascii="Calibri" w:eastAsia="新細明體" w:hAnsi="Calibri"/>
          <w:sz w:val="24"/>
        </w:rPr>
      </w:pPr>
      <w:r w:rsidRPr="007A3942">
        <w:rPr>
          <w:rFonts w:ascii="Calibri" w:eastAsia="新細明體" w:hAnsi="Calibri" w:cs="Arial"/>
          <w:b/>
          <w:sz w:val="24"/>
          <w:szCs w:val="24"/>
          <w:lang w:eastAsia="ja-JP"/>
        </w:rPr>
        <w:t>Ljubljana, Slovenia</w:t>
      </w:r>
      <w:r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August</w:t>
      </w:r>
      <w:r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26</w:t>
      </w:r>
      <w:r w:rsidRPr="00FC3563">
        <w:rPr>
          <w:rFonts w:ascii="Calibri" w:eastAsia="新細明體" w:hAnsi="Calibri" w:cs="Arial"/>
          <w:b/>
          <w:sz w:val="24"/>
          <w:szCs w:val="24"/>
          <w:vertAlign w:val="superscript"/>
          <w:lang w:eastAsia="ja-JP"/>
        </w:rPr>
        <w:t>th</w:t>
      </w:r>
      <w:r>
        <w:rPr>
          <w:rFonts w:ascii="Calibri" w:eastAsia="新細明體" w:hAnsi="Calibri" w:cs="Arial"/>
          <w:b/>
          <w:sz w:val="24"/>
          <w:szCs w:val="24"/>
          <w:lang w:eastAsia="ja-JP"/>
        </w:rPr>
        <w:t xml:space="preserve"> </w:t>
      </w:r>
      <w:r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30</w:t>
      </w:r>
      <w:r w:rsidRPr="00FC3563">
        <w:rPr>
          <w:rFonts w:ascii="Calibri" w:eastAsia="新細明體" w:hAnsi="Calibri" w:cs="Arial"/>
          <w:b/>
          <w:sz w:val="24"/>
          <w:szCs w:val="24"/>
          <w:vertAlign w:val="superscript"/>
          <w:lang w:eastAsia="ja-JP"/>
        </w:rPr>
        <w:t>th</w:t>
      </w:r>
      <w:r w:rsidRPr="00FC3563">
        <w:rPr>
          <w:rFonts w:ascii="Calibri" w:eastAsia="新細明體" w:hAnsi="Calibri" w:cs="Arial"/>
          <w:b/>
          <w:sz w:val="24"/>
          <w:szCs w:val="24"/>
          <w:lang w:eastAsia="ja-JP"/>
        </w:rPr>
        <w:t>, 2019</w:t>
      </w:r>
    </w:p>
    <w:p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8127FF">
        <w:rPr>
          <w:rFonts w:cs="Arial"/>
          <w:b/>
          <w:bCs/>
        </w:rPr>
        <w:t>7.10.7.2</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7A4FCF">
      <w:pPr>
        <w:ind w:left="1985" w:hanging="1985"/>
        <w:rPr>
          <w:rFonts w:cs="Arial"/>
          <w:b/>
          <w:bCs/>
        </w:rPr>
      </w:pPr>
      <w:r w:rsidRPr="000C45FD">
        <w:rPr>
          <w:rFonts w:cs="Arial"/>
          <w:b/>
          <w:bCs/>
        </w:rPr>
        <w:t>Title:</w:t>
      </w:r>
      <w:r w:rsidRPr="000C45FD">
        <w:rPr>
          <w:rFonts w:cs="Arial"/>
          <w:b/>
          <w:bCs/>
        </w:rPr>
        <w:tab/>
      </w:r>
      <w:r w:rsidR="008127FF" w:rsidRPr="008127FF">
        <w:rPr>
          <w:rFonts w:cs="Arial"/>
          <w:b/>
          <w:bCs/>
        </w:rPr>
        <w:t>Discussion on the first SCell activation in FR2</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34111C" w:rsidP="001D3830">
      <w:pPr>
        <w:pStyle w:val="Heading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rsidR="00B76E21" w:rsidRPr="00B76E21" w:rsidRDefault="00DD4B58" w:rsidP="001513D3">
      <w:pPr>
        <w:jc w:val="both"/>
      </w:pPr>
      <w:r w:rsidRPr="00B76E21">
        <w:t xml:space="preserve">In last </w:t>
      </w:r>
      <w:proofErr w:type="spellStart"/>
      <w:r w:rsidRPr="00B76E21">
        <w:t>RAN4</w:t>
      </w:r>
      <w:proofErr w:type="spellEnd"/>
      <w:r w:rsidRPr="00B76E21">
        <w:t xml:space="preserve"> meeting, </w:t>
      </w:r>
      <w:r w:rsidR="00675A7C">
        <w:t xml:space="preserve">the beam management procedure </w:t>
      </w:r>
      <w:r w:rsidR="00D77AFE">
        <w:t>for</w:t>
      </w:r>
      <w:r w:rsidR="00675A7C">
        <w:t xml:space="preserve"> the SCell</w:t>
      </w:r>
      <w:r w:rsidR="00D77AFE">
        <w:t xml:space="preserve"> activation has been discussed f</w:t>
      </w:r>
      <w:r w:rsidR="002A7608">
        <w:t>or</w:t>
      </w:r>
      <w:r w:rsidR="002A7608">
        <w:rPr>
          <w:szCs w:val="20"/>
        </w:rPr>
        <w:t xml:space="preserve"> the 1</w:t>
      </w:r>
      <w:r w:rsidR="002A7608" w:rsidRPr="001513D3">
        <w:rPr>
          <w:szCs w:val="20"/>
          <w:vertAlign w:val="superscript"/>
        </w:rPr>
        <w:t>st</w:t>
      </w:r>
      <w:r w:rsidR="002A7608">
        <w:rPr>
          <w:szCs w:val="20"/>
        </w:rPr>
        <w:t xml:space="preserve"> SCell activation in FR2</w:t>
      </w:r>
      <w:r w:rsidR="00D77AFE">
        <w:rPr>
          <w:szCs w:val="20"/>
        </w:rPr>
        <w:t>.</w:t>
      </w:r>
      <w:r w:rsidR="002A7608">
        <w:rPr>
          <w:szCs w:val="20"/>
        </w:rPr>
        <w:t xml:space="preserve"> </w:t>
      </w:r>
      <w:r w:rsidR="00D77AFE">
        <w:t>O</w:t>
      </w:r>
      <w:r w:rsidR="001513D3">
        <w:t xml:space="preserve">ne remaining issue is the </w:t>
      </w:r>
      <w:r w:rsidR="00675A7C">
        <w:rPr>
          <w:szCs w:val="20"/>
        </w:rPr>
        <w:t>TCI state providing</w:t>
      </w:r>
      <w:r w:rsidR="001513D3">
        <w:rPr>
          <w:szCs w:val="20"/>
        </w:rPr>
        <w:t xml:space="preserve"> for </w:t>
      </w:r>
      <w:r w:rsidR="00675A7C">
        <w:rPr>
          <w:szCs w:val="20"/>
        </w:rPr>
        <w:t xml:space="preserve">the </w:t>
      </w:r>
      <w:r w:rsidR="001513D3">
        <w:rPr>
          <w:szCs w:val="20"/>
        </w:rPr>
        <w:t xml:space="preserve">CSI-RS for </w:t>
      </w:r>
      <w:proofErr w:type="spellStart"/>
      <w:r w:rsidR="001513D3">
        <w:rPr>
          <w:szCs w:val="20"/>
        </w:rPr>
        <w:t>CQI</w:t>
      </w:r>
      <w:proofErr w:type="spellEnd"/>
      <w:r w:rsidR="001513D3">
        <w:rPr>
          <w:szCs w:val="20"/>
        </w:rPr>
        <w:t xml:space="preserve">. </w:t>
      </w:r>
      <w:r w:rsidR="001513D3">
        <w:t xml:space="preserve">In this paper, </w:t>
      </w:r>
      <w:r w:rsidR="00D77AFE">
        <w:t>we further discuss this issue and our view is provided</w:t>
      </w:r>
      <w:r w:rsidR="001513D3">
        <w:t>.</w:t>
      </w:r>
    </w:p>
    <w:p w:rsidR="00C2600D" w:rsidRPr="00E45DA5" w:rsidRDefault="004C4C6C" w:rsidP="00814CB0">
      <w:pPr>
        <w:pStyle w:val="Heading1"/>
        <w:numPr>
          <w:ilvl w:val="0"/>
          <w:numId w:val="2"/>
        </w:numPr>
        <w:rPr>
          <w:rFonts w:ascii="Calibri" w:hAnsi="Calibri"/>
        </w:rPr>
      </w:pPr>
      <w:r>
        <w:rPr>
          <w:rFonts w:ascii="Calibri" w:hAnsi="Calibri"/>
        </w:rPr>
        <w:t xml:space="preserve">TCI state </w:t>
      </w:r>
      <w:r w:rsidR="00D77AFE">
        <w:rPr>
          <w:rFonts w:ascii="Calibri" w:hAnsi="Calibri"/>
        </w:rPr>
        <w:t xml:space="preserve">providing </w:t>
      </w:r>
      <w:r>
        <w:rPr>
          <w:rFonts w:ascii="Calibri" w:hAnsi="Calibri"/>
        </w:rPr>
        <w:t xml:space="preserve">for </w:t>
      </w:r>
      <w:r w:rsidR="00D77AFE">
        <w:rPr>
          <w:rFonts w:ascii="Calibri" w:hAnsi="Calibri"/>
        </w:rPr>
        <w:t xml:space="preserve">the </w:t>
      </w:r>
      <w:r>
        <w:rPr>
          <w:rFonts w:ascii="Calibri" w:hAnsi="Calibri"/>
        </w:rPr>
        <w:t xml:space="preserve">CSI-RS for </w:t>
      </w:r>
      <w:proofErr w:type="spellStart"/>
      <w:r>
        <w:rPr>
          <w:rFonts w:ascii="Calibri" w:hAnsi="Calibri"/>
        </w:rPr>
        <w:t>CQI</w:t>
      </w:r>
      <w:bookmarkStart w:id="1" w:name="_Ref16588122"/>
      <w:proofErr w:type="spellEnd"/>
    </w:p>
    <w:p w:rsidR="000E6EFC" w:rsidRDefault="00123FC5" w:rsidP="0068006B">
      <w:pPr>
        <w:jc w:val="both"/>
        <w:rPr>
          <w:szCs w:val="20"/>
        </w:rPr>
      </w:pPr>
      <w:r>
        <w:rPr>
          <w:szCs w:val="20"/>
        </w:rPr>
        <w:t xml:space="preserve">The CSI-RS for </w:t>
      </w:r>
      <w:proofErr w:type="spellStart"/>
      <w:r>
        <w:rPr>
          <w:szCs w:val="20"/>
        </w:rPr>
        <w:t>QCI</w:t>
      </w:r>
      <w:proofErr w:type="spellEnd"/>
      <w:r>
        <w:rPr>
          <w:szCs w:val="20"/>
        </w:rPr>
        <w:t xml:space="preserve"> </w:t>
      </w:r>
      <w:r w:rsidR="000E6EFC">
        <w:rPr>
          <w:szCs w:val="20"/>
        </w:rPr>
        <w:t>can be periodic, semi-persistent, or aperiodic.</w:t>
      </w:r>
      <w:r w:rsidR="00D77AFE">
        <w:rPr>
          <w:szCs w:val="20"/>
        </w:rPr>
        <w:t xml:space="preserve"> For the semi-persistent</w:t>
      </w:r>
      <w:r w:rsidR="000E6EFC">
        <w:rPr>
          <w:szCs w:val="20"/>
        </w:rPr>
        <w:t xml:space="preserve"> </w:t>
      </w:r>
      <w:r w:rsidR="00D77AFE">
        <w:rPr>
          <w:szCs w:val="20"/>
        </w:rPr>
        <w:t>CSI-RS, since the TCI state is able to be explicitly provided through MAC-CE, no RRC signaling will involve in the SCell activation procedure. However, for periodic CSI-RS, the TCI is configured through RRC signaling, and it would not be updated through MAC-CE. For aperiodic CSI-RS, the TCI</w:t>
      </w:r>
      <w:r w:rsidR="00C74243">
        <w:rPr>
          <w:szCs w:val="20"/>
        </w:rPr>
        <w:t xml:space="preserve"> list and trigger state list are</w:t>
      </w:r>
      <w:r w:rsidR="00D77AFE">
        <w:rPr>
          <w:szCs w:val="20"/>
        </w:rPr>
        <w:t xml:space="preserve"> </w:t>
      </w:r>
      <w:r w:rsidR="00C74243">
        <w:rPr>
          <w:szCs w:val="20"/>
        </w:rPr>
        <w:t xml:space="preserve">also </w:t>
      </w:r>
      <w:r w:rsidR="00D77AFE">
        <w:rPr>
          <w:szCs w:val="20"/>
        </w:rPr>
        <w:t>configured through RRC signaling</w:t>
      </w:r>
      <w:r w:rsidR="00C74243">
        <w:rPr>
          <w:szCs w:val="20"/>
        </w:rPr>
        <w:t>, and one of the trigger state</w:t>
      </w:r>
      <w:r w:rsidR="005E051B">
        <w:rPr>
          <w:szCs w:val="20"/>
        </w:rPr>
        <w:t>s can</w:t>
      </w:r>
      <w:r w:rsidR="00C74243">
        <w:rPr>
          <w:szCs w:val="20"/>
        </w:rPr>
        <w:t xml:space="preserve"> be triggered through </w:t>
      </w:r>
      <w:proofErr w:type="spellStart"/>
      <w:r w:rsidR="00C74243">
        <w:rPr>
          <w:szCs w:val="20"/>
        </w:rPr>
        <w:t>DCI</w:t>
      </w:r>
      <w:proofErr w:type="spellEnd"/>
      <w:r w:rsidR="00C74243">
        <w:rPr>
          <w:szCs w:val="20"/>
        </w:rPr>
        <w:t xml:space="preserve">. </w:t>
      </w:r>
      <w:r w:rsidR="0068006B">
        <w:rPr>
          <w:szCs w:val="20"/>
        </w:rPr>
        <w:t xml:space="preserve">In the other words, the TCI state can only be updated through RRC </w:t>
      </w:r>
      <w:r w:rsidR="004E4787">
        <w:rPr>
          <w:szCs w:val="20"/>
        </w:rPr>
        <w:t xml:space="preserve">signaling </w:t>
      </w:r>
      <w:r w:rsidR="0068006B">
        <w:rPr>
          <w:szCs w:val="20"/>
        </w:rPr>
        <w:t>after network received valid measurement report with beam index.</w:t>
      </w:r>
    </w:p>
    <w:p w:rsidR="0068006B" w:rsidRPr="00B53125" w:rsidRDefault="0068006B" w:rsidP="0068006B">
      <w:pPr>
        <w:jc w:val="both"/>
        <w:rPr>
          <w:rFonts w:ascii="Calibri" w:eastAsia="SimSun" w:hAnsi="Calibri" w:cs="Arial"/>
          <w:b/>
          <w:bCs/>
        </w:rPr>
      </w:pPr>
      <w:bookmarkStart w:id="2" w:name="_Ref16889568"/>
      <w:r w:rsidRPr="009767D2">
        <w:rPr>
          <w:rFonts w:ascii="Calibri" w:eastAsia="SimSun" w:hAnsi="Calibri" w:cs="Arial"/>
          <w:b/>
          <w:bCs/>
        </w:rPr>
        <w:t xml:space="preserve">Observation </w:t>
      </w:r>
      <w:r w:rsidRPr="009767D2">
        <w:rPr>
          <w:rFonts w:ascii="Calibri" w:eastAsia="SimSun" w:hAnsi="Calibri" w:cs="Arial"/>
          <w:b/>
          <w:bCs/>
        </w:rPr>
        <w:fldChar w:fldCharType="begin"/>
      </w:r>
      <w:r w:rsidRPr="009767D2">
        <w:rPr>
          <w:rFonts w:ascii="Calibri" w:eastAsia="SimSun" w:hAnsi="Calibri" w:cs="Arial"/>
          <w:b/>
          <w:bCs/>
        </w:rPr>
        <w:instrText xml:space="preserve"> SEQ Observation \* ARABIC </w:instrText>
      </w:r>
      <w:r w:rsidRPr="009767D2">
        <w:rPr>
          <w:rFonts w:ascii="Calibri" w:eastAsia="SimSun" w:hAnsi="Calibri" w:cs="Arial"/>
          <w:b/>
          <w:bCs/>
        </w:rPr>
        <w:fldChar w:fldCharType="separate"/>
      </w:r>
      <w:r w:rsidR="00834813">
        <w:rPr>
          <w:rFonts w:ascii="Calibri" w:eastAsia="SimSun" w:hAnsi="Calibri" w:cs="Arial"/>
          <w:b/>
          <w:bCs/>
          <w:noProof/>
        </w:rPr>
        <w:t>1</w:t>
      </w:r>
      <w:r w:rsidRPr="009767D2">
        <w:rPr>
          <w:rFonts w:ascii="Calibri" w:eastAsia="SimSun" w:hAnsi="Calibri" w:cs="Arial"/>
          <w:b/>
          <w:bCs/>
        </w:rPr>
        <w:fldChar w:fldCharType="end"/>
      </w:r>
      <w:r w:rsidRPr="009767D2">
        <w:rPr>
          <w:rFonts w:ascii="Calibri" w:eastAsia="SimSun" w:hAnsi="Calibri" w:cs="Arial"/>
          <w:b/>
          <w:bCs/>
        </w:rPr>
        <w:t xml:space="preserve">: </w:t>
      </w:r>
      <w:r>
        <w:rPr>
          <w:rFonts w:ascii="Calibri" w:eastAsia="SimSun" w:hAnsi="Calibri" w:cs="Arial"/>
          <w:b/>
          <w:bCs/>
        </w:rPr>
        <w:t xml:space="preserve">For periodic and aperiodic CSI-RS, the TCI can only be updated </w:t>
      </w:r>
      <w:r w:rsidRPr="0068006B">
        <w:rPr>
          <w:rFonts w:ascii="Calibri" w:eastAsia="SimSun" w:hAnsi="Calibri" w:cs="Arial"/>
          <w:b/>
          <w:bCs/>
        </w:rPr>
        <w:t>through RRC</w:t>
      </w:r>
      <w:r w:rsidR="004E4787">
        <w:rPr>
          <w:rFonts w:ascii="Calibri" w:eastAsia="SimSun" w:hAnsi="Calibri" w:cs="Arial"/>
          <w:b/>
          <w:bCs/>
        </w:rPr>
        <w:t xml:space="preserve"> signaling</w:t>
      </w:r>
      <w:r w:rsidRPr="0068006B">
        <w:rPr>
          <w:rFonts w:ascii="Calibri" w:eastAsia="SimSun" w:hAnsi="Calibri" w:cs="Arial"/>
          <w:b/>
          <w:bCs/>
        </w:rPr>
        <w:t xml:space="preserve"> after network </w:t>
      </w:r>
      <w:r w:rsidR="00024EE6">
        <w:rPr>
          <w:rFonts w:ascii="Calibri" w:eastAsia="SimSun" w:hAnsi="Calibri" w:cs="Arial"/>
          <w:b/>
          <w:bCs/>
        </w:rPr>
        <w:t>receives</w:t>
      </w:r>
      <w:r w:rsidRPr="0068006B">
        <w:rPr>
          <w:rFonts w:ascii="Calibri" w:eastAsia="SimSun" w:hAnsi="Calibri" w:cs="Arial"/>
          <w:b/>
          <w:bCs/>
        </w:rPr>
        <w:t xml:space="preserve"> valid measurement report with beam index</w:t>
      </w:r>
      <w:r w:rsidR="009C3348">
        <w:rPr>
          <w:rFonts w:ascii="Calibri" w:eastAsia="SimSun" w:hAnsi="Calibri" w:cs="Arial"/>
          <w:b/>
          <w:bCs/>
        </w:rPr>
        <w:t xml:space="preserve"> for the target SCell</w:t>
      </w:r>
      <w:r w:rsidRPr="0068006B">
        <w:rPr>
          <w:rFonts w:ascii="Calibri" w:eastAsia="SimSun" w:hAnsi="Calibri" w:cs="Arial"/>
          <w:b/>
          <w:bCs/>
        </w:rPr>
        <w:t>.</w:t>
      </w:r>
      <w:bookmarkEnd w:id="2"/>
    </w:p>
    <w:p w:rsidR="00F5649F" w:rsidRDefault="00612A98" w:rsidP="00534355">
      <w:pPr>
        <w:jc w:val="both"/>
        <w:rPr>
          <w:szCs w:val="20"/>
        </w:rPr>
      </w:pPr>
      <w:r>
        <w:rPr>
          <w:szCs w:val="20"/>
        </w:rPr>
        <w:t>One discussion is about whether to</w:t>
      </w:r>
      <w:r w:rsidRPr="00612A98">
        <w:rPr>
          <w:szCs w:val="20"/>
        </w:rPr>
        <w:t xml:space="preserve"> assume the CSI-RS is </w:t>
      </w:r>
      <w:proofErr w:type="spellStart"/>
      <w:r w:rsidRPr="00612A98">
        <w:rPr>
          <w:szCs w:val="20"/>
        </w:rPr>
        <w:t>TypeD-QCL-ed</w:t>
      </w:r>
      <w:proofErr w:type="spellEnd"/>
      <w:r w:rsidRPr="00612A98">
        <w:rPr>
          <w:szCs w:val="20"/>
        </w:rPr>
        <w:t xml:space="preserve"> with the </w:t>
      </w:r>
      <w:proofErr w:type="spellStart"/>
      <w:r w:rsidRPr="00612A98">
        <w:rPr>
          <w:szCs w:val="20"/>
        </w:rPr>
        <w:t>PDCCH</w:t>
      </w:r>
      <w:proofErr w:type="spellEnd"/>
      <w:r w:rsidRPr="00612A98">
        <w:rPr>
          <w:szCs w:val="20"/>
        </w:rPr>
        <w:t xml:space="preserve"> TCI</w:t>
      </w:r>
      <w:r>
        <w:rPr>
          <w:szCs w:val="20"/>
        </w:rPr>
        <w:t xml:space="preserve">, when TCI state of </w:t>
      </w:r>
      <w:r w:rsidRPr="00612A98">
        <w:rPr>
          <w:szCs w:val="20"/>
        </w:rPr>
        <w:t xml:space="preserve">CSI-RS for </w:t>
      </w:r>
      <w:proofErr w:type="spellStart"/>
      <w:r w:rsidRPr="00612A98">
        <w:rPr>
          <w:szCs w:val="20"/>
        </w:rPr>
        <w:t>CQI</w:t>
      </w:r>
      <w:proofErr w:type="spellEnd"/>
      <w:r w:rsidRPr="00612A98">
        <w:rPr>
          <w:szCs w:val="20"/>
        </w:rPr>
        <w:t xml:space="preserve"> is not </w:t>
      </w:r>
      <w:r>
        <w:rPr>
          <w:szCs w:val="20"/>
        </w:rPr>
        <w:t xml:space="preserve">explicitly </w:t>
      </w:r>
      <w:r w:rsidRPr="00612A98">
        <w:rPr>
          <w:szCs w:val="20"/>
        </w:rPr>
        <w:t>provided</w:t>
      </w:r>
      <w:r>
        <w:rPr>
          <w:szCs w:val="20"/>
        </w:rPr>
        <w:t>. However,</w:t>
      </w:r>
      <w:r w:rsidR="00F5649F">
        <w:rPr>
          <w:szCs w:val="20"/>
        </w:rPr>
        <w:t xml:space="preserve"> the UE behavior is not very clear with this assumption. For example, if the TCI state</w:t>
      </w:r>
      <w:r w:rsidR="00B7229F">
        <w:rPr>
          <w:szCs w:val="20"/>
        </w:rPr>
        <w:t>s</w:t>
      </w:r>
      <w:r w:rsidR="00F5649F">
        <w:rPr>
          <w:szCs w:val="20"/>
        </w:rPr>
        <w:t xml:space="preserve"> of all </w:t>
      </w:r>
      <w:r w:rsidR="00B7229F">
        <w:rPr>
          <w:szCs w:val="20"/>
        </w:rPr>
        <w:t xml:space="preserve">configured </w:t>
      </w:r>
      <w:r w:rsidR="00F5649F">
        <w:rPr>
          <w:szCs w:val="20"/>
        </w:rPr>
        <w:t xml:space="preserve">CSI-RS for </w:t>
      </w:r>
      <w:proofErr w:type="spellStart"/>
      <w:r w:rsidR="00F5649F">
        <w:rPr>
          <w:szCs w:val="20"/>
        </w:rPr>
        <w:t>CQI</w:t>
      </w:r>
      <w:proofErr w:type="spellEnd"/>
      <w:r w:rsidR="00F5649F">
        <w:rPr>
          <w:szCs w:val="20"/>
        </w:rPr>
        <w:t xml:space="preserve"> are provided, but none of them are the same as the </w:t>
      </w:r>
      <w:proofErr w:type="spellStart"/>
      <w:r w:rsidR="00F5649F">
        <w:rPr>
          <w:szCs w:val="20"/>
        </w:rPr>
        <w:t>PDCCH</w:t>
      </w:r>
      <w:proofErr w:type="spellEnd"/>
      <w:r w:rsidR="00F5649F">
        <w:rPr>
          <w:szCs w:val="20"/>
        </w:rPr>
        <w:t xml:space="preserve"> TCI, should it override the configured TCI state? </w:t>
      </w:r>
      <w:r w:rsidR="00577845">
        <w:rPr>
          <w:szCs w:val="20"/>
        </w:rPr>
        <w:t xml:space="preserve">Nevertheless, multiple CSI-RS resources could be configured to the UE, if it requires UE to assume all configured CSI-RS are </w:t>
      </w:r>
      <w:proofErr w:type="spellStart"/>
      <w:r w:rsidR="00577845">
        <w:rPr>
          <w:szCs w:val="20"/>
        </w:rPr>
        <w:t>QCL-ed</w:t>
      </w:r>
      <w:proofErr w:type="spellEnd"/>
      <w:r w:rsidR="00577845">
        <w:rPr>
          <w:szCs w:val="20"/>
        </w:rPr>
        <w:t xml:space="preserve"> to the </w:t>
      </w:r>
      <w:proofErr w:type="spellStart"/>
      <w:r w:rsidR="00577845" w:rsidRPr="00612A98">
        <w:rPr>
          <w:szCs w:val="20"/>
        </w:rPr>
        <w:t>PDCCH</w:t>
      </w:r>
      <w:proofErr w:type="spellEnd"/>
      <w:r w:rsidR="00577845" w:rsidRPr="00612A98">
        <w:rPr>
          <w:szCs w:val="20"/>
        </w:rPr>
        <w:t xml:space="preserve"> TCI</w:t>
      </w:r>
      <w:r w:rsidR="00577845">
        <w:rPr>
          <w:szCs w:val="20"/>
        </w:rPr>
        <w:t xml:space="preserve"> TCI, it will increase UE complexity on processing multiple CSI-RS for </w:t>
      </w:r>
      <w:proofErr w:type="spellStart"/>
      <w:r w:rsidR="00577845">
        <w:rPr>
          <w:szCs w:val="20"/>
        </w:rPr>
        <w:t>CQI</w:t>
      </w:r>
      <w:proofErr w:type="spellEnd"/>
      <w:r w:rsidR="00577845">
        <w:rPr>
          <w:szCs w:val="20"/>
        </w:rPr>
        <w:t xml:space="preserve">.  </w:t>
      </w:r>
    </w:p>
    <w:p w:rsidR="00C64E83" w:rsidRPr="008B6491" w:rsidRDefault="00534355" w:rsidP="008B6491">
      <w:pPr>
        <w:jc w:val="both"/>
        <w:rPr>
          <w:rFonts w:ascii="Calibri" w:eastAsia="SimSun" w:hAnsi="Calibri" w:cs="Arial"/>
          <w:b/>
          <w:bCs/>
        </w:rPr>
      </w:pPr>
      <w:bookmarkStart w:id="3" w:name="_Ref16889574"/>
      <w:r w:rsidRPr="009767D2">
        <w:rPr>
          <w:rFonts w:ascii="Calibri" w:eastAsia="SimSun" w:hAnsi="Calibri" w:cs="Arial"/>
          <w:b/>
          <w:bCs/>
        </w:rPr>
        <w:t xml:space="preserve">Observation </w:t>
      </w:r>
      <w:r w:rsidRPr="009767D2">
        <w:rPr>
          <w:rFonts w:ascii="Calibri" w:eastAsia="SimSun" w:hAnsi="Calibri" w:cs="Arial"/>
          <w:b/>
          <w:bCs/>
        </w:rPr>
        <w:fldChar w:fldCharType="begin"/>
      </w:r>
      <w:r w:rsidRPr="009767D2">
        <w:rPr>
          <w:rFonts w:ascii="Calibri" w:eastAsia="SimSun" w:hAnsi="Calibri" w:cs="Arial"/>
          <w:b/>
          <w:bCs/>
        </w:rPr>
        <w:instrText xml:space="preserve"> SEQ Observation \* ARABIC </w:instrText>
      </w:r>
      <w:r w:rsidRPr="009767D2">
        <w:rPr>
          <w:rFonts w:ascii="Calibri" w:eastAsia="SimSun" w:hAnsi="Calibri" w:cs="Arial"/>
          <w:b/>
          <w:bCs/>
        </w:rPr>
        <w:fldChar w:fldCharType="separate"/>
      </w:r>
      <w:r w:rsidR="00834813">
        <w:rPr>
          <w:rFonts w:ascii="Calibri" w:eastAsia="SimSun" w:hAnsi="Calibri" w:cs="Arial"/>
          <w:b/>
          <w:bCs/>
          <w:noProof/>
        </w:rPr>
        <w:t>2</w:t>
      </w:r>
      <w:r w:rsidRPr="009767D2">
        <w:rPr>
          <w:rFonts w:ascii="Calibri" w:eastAsia="SimSun" w:hAnsi="Calibri" w:cs="Arial"/>
          <w:b/>
          <w:bCs/>
        </w:rPr>
        <w:fldChar w:fldCharType="end"/>
      </w:r>
      <w:r w:rsidRPr="009767D2">
        <w:rPr>
          <w:rFonts w:ascii="Calibri" w:eastAsia="SimSun" w:hAnsi="Calibri" w:cs="Arial"/>
          <w:b/>
          <w:bCs/>
        </w:rPr>
        <w:t xml:space="preserve">: </w:t>
      </w:r>
      <w:r>
        <w:rPr>
          <w:rFonts w:ascii="Calibri" w:eastAsia="SimSun" w:hAnsi="Calibri" w:cs="Arial"/>
          <w:b/>
          <w:bCs/>
        </w:rPr>
        <w:t xml:space="preserve">UE behavior </w:t>
      </w:r>
      <w:r w:rsidR="008B6491">
        <w:rPr>
          <w:rFonts w:ascii="Calibri" w:eastAsia="SimSun" w:hAnsi="Calibri" w:cs="Arial"/>
          <w:b/>
          <w:bCs/>
        </w:rPr>
        <w:t xml:space="preserve">is not clear </w:t>
      </w:r>
      <w:r w:rsidR="001667D8">
        <w:rPr>
          <w:rFonts w:ascii="Calibri" w:eastAsia="SimSun" w:hAnsi="Calibri" w:cs="Arial"/>
          <w:b/>
          <w:bCs/>
        </w:rPr>
        <w:t>for the</w:t>
      </w:r>
      <w:r>
        <w:rPr>
          <w:rFonts w:ascii="Calibri" w:eastAsia="SimSun" w:hAnsi="Calibri" w:cs="Arial"/>
          <w:b/>
          <w:bCs/>
        </w:rPr>
        <w:t xml:space="preserve"> </w:t>
      </w:r>
      <w:r w:rsidR="00AE491A">
        <w:rPr>
          <w:rFonts w:ascii="Calibri" w:eastAsia="SimSun" w:hAnsi="Calibri" w:cs="Arial"/>
          <w:b/>
          <w:bCs/>
        </w:rPr>
        <w:t>inexplicit</w:t>
      </w:r>
      <w:r>
        <w:rPr>
          <w:rFonts w:ascii="Calibri" w:eastAsia="SimSun" w:hAnsi="Calibri" w:cs="Arial"/>
          <w:b/>
          <w:bCs/>
        </w:rPr>
        <w:t xml:space="preserve"> TCI state p</w:t>
      </w:r>
      <w:r w:rsidR="008B6491">
        <w:rPr>
          <w:rFonts w:ascii="Calibri" w:eastAsia="SimSun" w:hAnsi="Calibri" w:cs="Arial"/>
          <w:b/>
          <w:bCs/>
        </w:rPr>
        <w:t>roviding for CSI-RS</w:t>
      </w:r>
      <w:r w:rsidRPr="0068006B">
        <w:rPr>
          <w:rFonts w:ascii="Calibri" w:eastAsia="SimSun" w:hAnsi="Calibri" w:cs="Arial"/>
          <w:b/>
          <w:bCs/>
        </w:rPr>
        <w:t>.</w:t>
      </w:r>
      <w:bookmarkStart w:id="4" w:name="_Ref16588132"/>
      <w:bookmarkEnd w:id="1"/>
      <w:bookmarkEnd w:id="3"/>
    </w:p>
    <w:p w:rsidR="00814CB0" w:rsidRDefault="000A68FD" w:rsidP="008B6491">
      <w:pPr>
        <w:pStyle w:val="Caption"/>
        <w:jc w:val="both"/>
        <w:rPr>
          <w:rFonts w:ascii="Calibri" w:eastAsia="SimSun" w:hAnsi="Calibri" w:cs="Arial"/>
          <w:bCs/>
          <w:sz w:val="22"/>
          <w:szCs w:val="22"/>
        </w:rPr>
      </w:pPr>
      <w:bookmarkStart w:id="5" w:name="_Ref16889581"/>
      <w:r w:rsidRPr="008463A6">
        <w:rPr>
          <w:rFonts w:ascii="Calibri" w:eastAsia="SimSun" w:hAnsi="Calibri" w:cs="Arial"/>
          <w:bCs/>
          <w:sz w:val="22"/>
          <w:szCs w:val="22"/>
        </w:rPr>
        <w:t xml:space="preserve">Proposal </w:t>
      </w:r>
      <w:r w:rsidR="00F37AF1" w:rsidRPr="008463A6">
        <w:rPr>
          <w:rFonts w:ascii="Calibri" w:eastAsia="SimSun" w:hAnsi="Calibri" w:cs="Arial"/>
          <w:bCs/>
          <w:sz w:val="22"/>
          <w:szCs w:val="22"/>
        </w:rPr>
        <w:fldChar w:fldCharType="begin"/>
      </w:r>
      <w:r w:rsidRPr="008463A6">
        <w:rPr>
          <w:rFonts w:ascii="Calibri" w:eastAsia="SimSun" w:hAnsi="Calibri" w:cs="Arial"/>
          <w:bCs/>
          <w:sz w:val="22"/>
          <w:szCs w:val="22"/>
        </w:rPr>
        <w:instrText xml:space="preserve"> SEQ Proposal \* ARABIC </w:instrText>
      </w:r>
      <w:r w:rsidR="00F37AF1" w:rsidRPr="008463A6">
        <w:rPr>
          <w:rFonts w:ascii="Calibri" w:eastAsia="SimSun" w:hAnsi="Calibri" w:cs="Arial"/>
          <w:bCs/>
          <w:sz w:val="22"/>
          <w:szCs w:val="22"/>
        </w:rPr>
        <w:fldChar w:fldCharType="separate"/>
      </w:r>
      <w:r w:rsidR="00834813">
        <w:rPr>
          <w:rFonts w:ascii="Calibri" w:eastAsia="SimSun" w:hAnsi="Calibri" w:cs="Arial"/>
          <w:bCs/>
          <w:noProof/>
          <w:sz w:val="22"/>
          <w:szCs w:val="22"/>
        </w:rPr>
        <w:t>1</w:t>
      </w:r>
      <w:r w:rsidR="00F37AF1" w:rsidRPr="008463A6">
        <w:rPr>
          <w:rFonts w:ascii="Calibri" w:eastAsia="SimSun" w:hAnsi="Calibri" w:cs="Arial"/>
          <w:bCs/>
          <w:sz w:val="22"/>
          <w:szCs w:val="22"/>
        </w:rPr>
        <w:fldChar w:fldCharType="end"/>
      </w:r>
      <w:r w:rsidRPr="008463A6">
        <w:rPr>
          <w:rFonts w:ascii="Calibri" w:eastAsia="SimSun" w:hAnsi="Calibri" w:cs="Arial"/>
          <w:bCs/>
          <w:sz w:val="22"/>
          <w:szCs w:val="22"/>
        </w:rPr>
        <w:t xml:space="preserve">: </w:t>
      </w:r>
      <w:bookmarkEnd w:id="4"/>
      <w:r w:rsidR="00211A3D">
        <w:rPr>
          <w:rFonts w:ascii="Calibri" w:eastAsia="SimSun" w:hAnsi="Calibri" w:cs="Arial"/>
          <w:bCs/>
          <w:sz w:val="22"/>
          <w:szCs w:val="22"/>
        </w:rPr>
        <w:t>The TCI state of</w:t>
      </w:r>
      <w:r w:rsidR="00211A3D" w:rsidRPr="00211A3D">
        <w:rPr>
          <w:rFonts w:ascii="Calibri" w:eastAsia="SimSun" w:hAnsi="Calibri" w:cs="Arial"/>
          <w:bCs/>
          <w:sz w:val="22"/>
          <w:szCs w:val="22"/>
        </w:rPr>
        <w:t xml:space="preserve"> the CSI-RS</w:t>
      </w:r>
      <w:r w:rsidR="00211A3D">
        <w:rPr>
          <w:rFonts w:ascii="Calibri" w:eastAsia="SimSun" w:hAnsi="Calibri" w:cs="Arial"/>
          <w:bCs/>
          <w:sz w:val="22"/>
          <w:szCs w:val="22"/>
        </w:rPr>
        <w:t xml:space="preserve"> for </w:t>
      </w:r>
      <w:proofErr w:type="spellStart"/>
      <w:r w:rsidR="00211A3D">
        <w:rPr>
          <w:rFonts w:ascii="Calibri" w:eastAsia="SimSun" w:hAnsi="Calibri" w:cs="Arial"/>
          <w:bCs/>
          <w:sz w:val="22"/>
          <w:szCs w:val="22"/>
        </w:rPr>
        <w:t>CQI</w:t>
      </w:r>
      <w:proofErr w:type="spellEnd"/>
      <w:r w:rsidR="00211A3D">
        <w:rPr>
          <w:rFonts w:ascii="Calibri" w:eastAsia="SimSun" w:hAnsi="Calibri" w:cs="Arial"/>
          <w:bCs/>
          <w:sz w:val="22"/>
          <w:szCs w:val="22"/>
        </w:rPr>
        <w:t xml:space="preserve"> should be explicitly provided.</w:t>
      </w:r>
      <w:bookmarkEnd w:id="5"/>
    </w:p>
    <w:p w:rsidR="00B61DA8" w:rsidRDefault="009C6A7C" w:rsidP="00687081">
      <w:r>
        <w:t xml:space="preserve">To explicitly provide the </w:t>
      </w:r>
      <w:r w:rsidR="001667D8">
        <w:t>TCI state for</w:t>
      </w:r>
      <w:r w:rsidRPr="009C6A7C">
        <w:t xml:space="preserve"> the CSI-RS</w:t>
      </w:r>
      <w:r>
        <w:t xml:space="preserve">, </w:t>
      </w:r>
      <w:r w:rsidR="00B61DA8">
        <w:t xml:space="preserve">there could be 2 options: </w:t>
      </w:r>
    </w:p>
    <w:p w:rsidR="00B61DA8" w:rsidRDefault="00B61DA8" w:rsidP="00687081">
      <w:pPr>
        <w:pStyle w:val="ListParagraph"/>
        <w:numPr>
          <w:ilvl w:val="0"/>
          <w:numId w:val="43"/>
        </w:numPr>
      </w:pPr>
      <w:r w:rsidRPr="001667D8">
        <w:rPr>
          <w:b/>
        </w:rPr>
        <w:t>Option 1: Providing the TCI state after the SCell activation command.</w:t>
      </w:r>
      <w:r>
        <w:t xml:space="preserve"> </w:t>
      </w:r>
      <w:r w:rsidR="00B73248">
        <w:t>In this case</w:t>
      </w:r>
      <w:r>
        <w:t xml:space="preserve">, it will include RRC </w:t>
      </w:r>
      <w:r w:rsidR="001667D8">
        <w:t>signaling in</w:t>
      </w:r>
      <w:r>
        <w:t>to the SCell activation procedure, since the TCI state can only be explicitly provided through RRC for periodic and aperiodic CSI-RS.</w:t>
      </w:r>
      <w:r w:rsidR="00B73248">
        <w:t xml:space="preserve"> </w:t>
      </w:r>
    </w:p>
    <w:p w:rsidR="00B73248" w:rsidRPr="00B73248" w:rsidRDefault="00B61DA8" w:rsidP="00B73248">
      <w:pPr>
        <w:pStyle w:val="ListParagraph"/>
        <w:numPr>
          <w:ilvl w:val="0"/>
          <w:numId w:val="43"/>
        </w:numPr>
      </w:pPr>
      <w:r w:rsidRPr="001667D8">
        <w:rPr>
          <w:b/>
        </w:rPr>
        <w:t>Option 2: Providing the TCI state before the SCell activation command.</w:t>
      </w:r>
      <w:r>
        <w:t xml:space="preserve"> In this case, </w:t>
      </w:r>
      <w:r w:rsidR="001667D8">
        <w:t xml:space="preserve">the </w:t>
      </w:r>
      <w:r>
        <w:t xml:space="preserve">TCI should be selected according to the measurement report, and </w:t>
      </w:r>
      <w:r w:rsidR="004631E8">
        <w:t>then the target SCell</w:t>
      </w:r>
      <w:r>
        <w:t xml:space="preserve"> </w:t>
      </w:r>
      <w:r w:rsidR="001667D8">
        <w:t>will not</w:t>
      </w:r>
      <w:r>
        <w:t xml:space="preserve"> to be a</w:t>
      </w:r>
      <w:r w:rsidR="001667D8">
        <w:t>n</w:t>
      </w:r>
      <w:r>
        <w:t xml:space="preserve"> </w:t>
      </w:r>
      <w:r>
        <w:lastRenderedPageBreak/>
        <w:t>unknown cell</w:t>
      </w:r>
      <w:r w:rsidR="004631E8">
        <w:t xml:space="preserve"> anymore</w:t>
      </w:r>
      <w:r>
        <w:t>.</w:t>
      </w:r>
      <w:r w:rsidR="00834813">
        <w:t xml:space="preserve"> As a result, it will</w:t>
      </w:r>
      <w:r w:rsidR="00B73248">
        <w:t xml:space="preserve"> be no requirement for the unknown SCell activation in FR2.</w:t>
      </w:r>
    </w:p>
    <w:p w:rsidR="004631E8" w:rsidRPr="004631E8" w:rsidRDefault="00B61DA8" w:rsidP="004631E8">
      <w:pPr>
        <w:pStyle w:val="Caption"/>
        <w:jc w:val="both"/>
        <w:rPr>
          <w:rFonts w:ascii="Calibri" w:eastAsia="SimSun" w:hAnsi="Calibri" w:cs="Arial"/>
          <w:bCs/>
          <w:sz w:val="22"/>
          <w:szCs w:val="22"/>
        </w:rPr>
      </w:pPr>
      <w:bookmarkStart w:id="6" w:name="_Ref16891011"/>
      <w:bookmarkStart w:id="7" w:name="_Ref16891664"/>
      <w:r w:rsidRPr="008463A6">
        <w:rPr>
          <w:rFonts w:ascii="Calibri" w:eastAsia="SimSun" w:hAnsi="Calibri" w:cs="Arial"/>
          <w:bCs/>
          <w:sz w:val="22"/>
          <w:szCs w:val="22"/>
        </w:rPr>
        <w:t xml:space="preserve">Proposal </w:t>
      </w:r>
      <w:r w:rsidRPr="008463A6">
        <w:rPr>
          <w:rFonts w:ascii="Calibri" w:eastAsia="SimSun" w:hAnsi="Calibri" w:cs="Arial"/>
          <w:bCs/>
          <w:sz w:val="22"/>
          <w:szCs w:val="22"/>
        </w:rPr>
        <w:fldChar w:fldCharType="begin"/>
      </w:r>
      <w:r w:rsidRPr="008463A6">
        <w:rPr>
          <w:rFonts w:ascii="Calibri" w:eastAsia="SimSun" w:hAnsi="Calibri" w:cs="Arial"/>
          <w:bCs/>
          <w:sz w:val="22"/>
          <w:szCs w:val="22"/>
        </w:rPr>
        <w:instrText xml:space="preserve"> SEQ Proposal \* ARABIC </w:instrText>
      </w:r>
      <w:r w:rsidRPr="008463A6">
        <w:rPr>
          <w:rFonts w:ascii="Calibri" w:eastAsia="SimSun" w:hAnsi="Calibri" w:cs="Arial"/>
          <w:bCs/>
          <w:sz w:val="22"/>
          <w:szCs w:val="22"/>
        </w:rPr>
        <w:fldChar w:fldCharType="separate"/>
      </w:r>
      <w:r w:rsidR="00834813">
        <w:rPr>
          <w:rFonts w:ascii="Calibri" w:eastAsia="SimSun" w:hAnsi="Calibri" w:cs="Arial"/>
          <w:bCs/>
          <w:noProof/>
          <w:sz w:val="22"/>
          <w:szCs w:val="22"/>
        </w:rPr>
        <w:t>2</w:t>
      </w:r>
      <w:r w:rsidRPr="008463A6">
        <w:rPr>
          <w:rFonts w:ascii="Calibri" w:eastAsia="SimSun" w:hAnsi="Calibri" w:cs="Arial"/>
          <w:bCs/>
          <w:sz w:val="22"/>
          <w:szCs w:val="22"/>
        </w:rPr>
        <w:fldChar w:fldCharType="end"/>
      </w:r>
      <w:r w:rsidRPr="008463A6">
        <w:rPr>
          <w:rFonts w:ascii="Calibri" w:eastAsia="SimSun" w:hAnsi="Calibri" w:cs="Arial"/>
          <w:bCs/>
          <w:sz w:val="22"/>
          <w:szCs w:val="22"/>
        </w:rPr>
        <w:t xml:space="preserve">: </w:t>
      </w:r>
      <w:r w:rsidR="00834813">
        <w:rPr>
          <w:rFonts w:ascii="Calibri" w:eastAsia="SimSun" w:hAnsi="Calibri" w:cs="Arial"/>
          <w:bCs/>
          <w:sz w:val="22"/>
          <w:szCs w:val="22"/>
        </w:rPr>
        <w:t>F</w:t>
      </w:r>
      <w:r w:rsidR="00B73248">
        <w:rPr>
          <w:rFonts w:ascii="Calibri" w:eastAsia="SimSun" w:hAnsi="Calibri" w:cs="Arial"/>
          <w:bCs/>
          <w:sz w:val="22"/>
          <w:szCs w:val="22"/>
        </w:rPr>
        <w:t>or the unknown SCell activation in FR2</w:t>
      </w:r>
      <w:bookmarkEnd w:id="6"/>
      <w:r w:rsidR="00834813">
        <w:rPr>
          <w:rFonts w:ascii="Calibri" w:eastAsia="SimSun" w:hAnsi="Calibri" w:cs="Arial"/>
          <w:bCs/>
          <w:sz w:val="22"/>
          <w:szCs w:val="22"/>
        </w:rPr>
        <w:t>, further discuss on including RRC signaling or no requirement for this case.</w:t>
      </w:r>
      <w:bookmarkEnd w:id="7"/>
    </w:p>
    <w:p w:rsidR="00CE0D5E" w:rsidRPr="000C45FD" w:rsidRDefault="00141644" w:rsidP="00CE0D5E">
      <w:pPr>
        <w:pStyle w:val="Heading1"/>
        <w:numPr>
          <w:ilvl w:val="0"/>
          <w:numId w:val="2"/>
        </w:numPr>
        <w:rPr>
          <w:rFonts w:ascii="Calibri" w:hAnsi="Calibri"/>
          <w:lang w:eastAsia="zh-CN"/>
        </w:rPr>
      </w:pPr>
      <w:r>
        <w:rPr>
          <w:rFonts w:ascii="Calibri" w:hAnsi="Calibri"/>
        </w:rPr>
        <w:t>Summary</w:t>
      </w:r>
    </w:p>
    <w:p w:rsidR="001E7AC0" w:rsidRDefault="006F7557" w:rsidP="001E7AC0">
      <w:pPr>
        <w:adjustRightInd w:val="0"/>
        <w:snapToGrid w:val="0"/>
        <w:spacing w:before="180" w:after="120"/>
        <w:jc w:val="both"/>
      </w:pPr>
      <w:r w:rsidRPr="00E0086B">
        <w:rPr>
          <w:rFonts w:hint="eastAsia"/>
        </w:rPr>
        <w:t xml:space="preserve">In this </w:t>
      </w:r>
      <w:r w:rsidRPr="00E0086B">
        <w:t>paper,</w:t>
      </w:r>
      <w:r w:rsidR="00FB24ED" w:rsidRPr="00E0086B">
        <w:rPr>
          <w:rFonts w:hint="eastAsia"/>
        </w:rPr>
        <w:t xml:space="preserve"> </w:t>
      </w:r>
      <w:r w:rsidR="000D3205" w:rsidRPr="00E0086B">
        <w:t xml:space="preserve">we discuss the </w:t>
      </w:r>
      <w:r w:rsidR="00687081">
        <w:t>TCI state providing for CSI-RS during SCell activation in FR2</w:t>
      </w:r>
      <w:r w:rsidR="000D3205" w:rsidRPr="00E0086B">
        <w:t>. We have the following observations and proposals</w:t>
      </w:r>
    </w:p>
    <w:p w:rsidR="00E728BD" w:rsidRDefault="00687081" w:rsidP="001E7AC0">
      <w:pPr>
        <w:adjustRightInd w:val="0"/>
        <w:snapToGrid w:val="0"/>
        <w:spacing w:before="180" w:after="120"/>
        <w:jc w:val="both"/>
      </w:pPr>
      <w:r>
        <w:fldChar w:fldCharType="begin"/>
      </w:r>
      <w:r>
        <w:instrText xml:space="preserve"> REF _Ref16889568 \h </w:instrText>
      </w:r>
      <w:r>
        <w:fldChar w:fldCharType="separate"/>
      </w:r>
      <w:r w:rsidR="00834813" w:rsidRPr="009767D2">
        <w:rPr>
          <w:rFonts w:ascii="Calibri" w:eastAsia="SimSun" w:hAnsi="Calibri" w:cs="Arial"/>
          <w:b/>
          <w:bCs/>
        </w:rPr>
        <w:t xml:space="preserve">Observation </w:t>
      </w:r>
      <w:r w:rsidR="00834813">
        <w:rPr>
          <w:rFonts w:ascii="Calibri" w:eastAsia="SimSun" w:hAnsi="Calibri" w:cs="Arial"/>
          <w:b/>
          <w:bCs/>
          <w:noProof/>
        </w:rPr>
        <w:t>1</w:t>
      </w:r>
      <w:r w:rsidR="00834813" w:rsidRPr="009767D2">
        <w:rPr>
          <w:rFonts w:ascii="Calibri" w:eastAsia="SimSun" w:hAnsi="Calibri" w:cs="Arial"/>
          <w:b/>
          <w:bCs/>
        </w:rPr>
        <w:t xml:space="preserve">: </w:t>
      </w:r>
      <w:r w:rsidR="00834813">
        <w:rPr>
          <w:rFonts w:ascii="Calibri" w:eastAsia="SimSun" w:hAnsi="Calibri" w:cs="Arial"/>
          <w:b/>
          <w:bCs/>
        </w:rPr>
        <w:t xml:space="preserve">For periodic and aperiodic CSI-RS, the TCI can only be updated </w:t>
      </w:r>
      <w:r w:rsidR="00834813" w:rsidRPr="0068006B">
        <w:rPr>
          <w:rFonts w:ascii="Calibri" w:eastAsia="SimSun" w:hAnsi="Calibri" w:cs="Arial"/>
          <w:b/>
          <w:bCs/>
        </w:rPr>
        <w:t>through RRC</w:t>
      </w:r>
      <w:r w:rsidR="00834813">
        <w:rPr>
          <w:rFonts w:ascii="Calibri" w:eastAsia="SimSun" w:hAnsi="Calibri" w:cs="Arial"/>
          <w:b/>
          <w:bCs/>
        </w:rPr>
        <w:t xml:space="preserve"> signaling</w:t>
      </w:r>
      <w:r w:rsidR="00834813" w:rsidRPr="0068006B">
        <w:rPr>
          <w:rFonts w:ascii="Calibri" w:eastAsia="SimSun" w:hAnsi="Calibri" w:cs="Arial"/>
          <w:b/>
          <w:bCs/>
        </w:rPr>
        <w:t xml:space="preserve"> after network </w:t>
      </w:r>
      <w:r w:rsidR="00834813">
        <w:rPr>
          <w:rFonts w:ascii="Calibri" w:eastAsia="SimSun" w:hAnsi="Calibri" w:cs="Arial"/>
          <w:b/>
          <w:bCs/>
        </w:rPr>
        <w:t>receives</w:t>
      </w:r>
      <w:r w:rsidR="00834813" w:rsidRPr="0068006B">
        <w:rPr>
          <w:rFonts w:ascii="Calibri" w:eastAsia="SimSun" w:hAnsi="Calibri" w:cs="Arial"/>
          <w:b/>
          <w:bCs/>
        </w:rPr>
        <w:t xml:space="preserve"> valid measurement report with beam index</w:t>
      </w:r>
      <w:r w:rsidR="00834813">
        <w:rPr>
          <w:rFonts w:ascii="Calibri" w:eastAsia="SimSun" w:hAnsi="Calibri" w:cs="Arial"/>
          <w:b/>
          <w:bCs/>
        </w:rPr>
        <w:t xml:space="preserve"> for the target SCell</w:t>
      </w:r>
      <w:r w:rsidR="00834813" w:rsidRPr="0068006B">
        <w:rPr>
          <w:rFonts w:ascii="Calibri" w:eastAsia="SimSun" w:hAnsi="Calibri" w:cs="Arial"/>
          <w:b/>
          <w:bCs/>
        </w:rPr>
        <w:t>.</w:t>
      </w:r>
      <w:r>
        <w:fldChar w:fldCharType="end"/>
      </w:r>
    </w:p>
    <w:p w:rsidR="00687081" w:rsidRDefault="00687081" w:rsidP="001E7AC0">
      <w:pPr>
        <w:adjustRightInd w:val="0"/>
        <w:snapToGrid w:val="0"/>
        <w:spacing w:before="180" w:after="120"/>
        <w:jc w:val="both"/>
      </w:pPr>
      <w:r>
        <w:fldChar w:fldCharType="begin"/>
      </w:r>
      <w:r>
        <w:instrText xml:space="preserve"> REF _Ref16889574 \h </w:instrText>
      </w:r>
      <w:r>
        <w:fldChar w:fldCharType="separate"/>
      </w:r>
      <w:r w:rsidR="00834813" w:rsidRPr="009767D2">
        <w:rPr>
          <w:rFonts w:ascii="Calibri" w:eastAsia="SimSun" w:hAnsi="Calibri" w:cs="Arial"/>
          <w:b/>
          <w:bCs/>
        </w:rPr>
        <w:t xml:space="preserve">Observation </w:t>
      </w:r>
      <w:r w:rsidR="00834813">
        <w:rPr>
          <w:rFonts w:ascii="Calibri" w:eastAsia="SimSun" w:hAnsi="Calibri" w:cs="Arial"/>
          <w:b/>
          <w:bCs/>
          <w:noProof/>
        </w:rPr>
        <w:t>2</w:t>
      </w:r>
      <w:r w:rsidR="00834813" w:rsidRPr="009767D2">
        <w:rPr>
          <w:rFonts w:ascii="Calibri" w:eastAsia="SimSun" w:hAnsi="Calibri" w:cs="Arial"/>
          <w:b/>
          <w:bCs/>
        </w:rPr>
        <w:t xml:space="preserve">: </w:t>
      </w:r>
      <w:r w:rsidR="00834813">
        <w:rPr>
          <w:rFonts w:ascii="Calibri" w:eastAsia="SimSun" w:hAnsi="Calibri" w:cs="Arial"/>
          <w:b/>
          <w:bCs/>
        </w:rPr>
        <w:t>UE behavior is not clear for the inexplicit TCI state providing for CSI-RS</w:t>
      </w:r>
      <w:r w:rsidR="00834813" w:rsidRPr="0068006B">
        <w:rPr>
          <w:rFonts w:ascii="Calibri" w:eastAsia="SimSun" w:hAnsi="Calibri" w:cs="Arial"/>
          <w:b/>
          <w:bCs/>
        </w:rPr>
        <w:t>.</w:t>
      </w:r>
      <w:r>
        <w:fldChar w:fldCharType="end"/>
      </w:r>
    </w:p>
    <w:p w:rsidR="00687081" w:rsidRDefault="00687081" w:rsidP="001E7AC0">
      <w:pPr>
        <w:adjustRightInd w:val="0"/>
        <w:snapToGrid w:val="0"/>
        <w:spacing w:before="180" w:after="120"/>
        <w:jc w:val="both"/>
        <w:rPr>
          <w:b/>
        </w:rPr>
      </w:pPr>
      <w:r w:rsidRPr="00687081">
        <w:rPr>
          <w:b/>
        </w:rPr>
        <w:fldChar w:fldCharType="begin"/>
      </w:r>
      <w:r w:rsidRPr="00687081">
        <w:rPr>
          <w:b/>
        </w:rPr>
        <w:instrText xml:space="preserve"> REF _Ref16889581 \h </w:instrText>
      </w:r>
      <w:r w:rsidRPr="00687081">
        <w:rPr>
          <w:b/>
        </w:rPr>
      </w:r>
      <w:r>
        <w:rPr>
          <w:b/>
        </w:rPr>
        <w:instrText xml:space="preserve"> \* MERGEFORMAT </w:instrText>
      </w:r>
      <w:r w:rsidRPr="00687081">
        <w:rPr>
          <w:b/>
        </w:rPr>
        <w:fldChar w:fldCharType="separate"/>
      </w:r>
      <w:r w:rsidR="00834813" w:rsidRPr="00834813">
        <w:rPr>
          <w:rFonts w:ascii="Calibri" w:eastAsia="SimSun" w:hAnsi="Calibri" w:cs="Arial"/>
          <w:b/>
          <w:bCs/>
        </w:rPr>
        <w:t xml:space="preserve">Proposal </w:t>
      </w:r>
      <w:r w:rsidR="00834813" w:rsidRPr="00834813">
        <w:rPr>
          <w:rFonts w:ascii="Calibri" w:eastAsia="SimSun" w:hAnsi="Calibri" w:cs="Arial"/>
          <w:b/>
          <w:bCs/>
          <w:noProof/>
        </w:rPr>
        <w:t>1</w:t>
      </w:r>
      <w:r w:rsidR="00834813" w:rsidRPr="00834813">
        <w:rPr>
          <w:rFonts w:ascii="Calibri" w:eastAsia="SimSun" w:hAnsi="Calibri" w:cs="Arial"/>
          <w:b/>
          <w:bCs/>
        </w:rPr>
        <w:t xml:space="preserve">: The TCI state of the CSI-RS for </w:t>
      </w:r>
      <w:proofErr w:type="spellStart"/>
      <w:r w:rsidR="00834813" w:rsidRPr="00834813">
        <w:rPr>
          <w:rFonts w:ascii="Calibri" w:eastAsia="SimSun" w:hAnsi="Calibri" w:cs="Arial"/>
          <w:b/>
          <w:bCs/>
        </w:rPr>
        <w:t>CQI</w:t>
      </w:r>
      <w:proofErr w:type="spellEnd"/>
      <w:r w:rsidR="00834813" w:rsidRPr="00834813">
        <w:rPr>
          <w:rFonts w:ascii="Calibri" w:eastAsia="SimSun" w:hAnsi="Calibri" w:cs="Arial"/>
          <w:b/>
          <w:bCs/>
        </w:rPr>
        <w:t xml:space="preserve"> should be explicitly provided.</w:t>
      </w:r>
      <w:r w:rsidRPr="00687081">
        <w:rPr>
          <w:b/>
        </w:rPr>
        <w:fldChar w:fldCharType="end"/>
      </w:r>
    </w:p>
    <w:p w:rsidR="00834813" w:rsidRPr="00834813" w:rsidRDefault="00834813" w:rsidP="001E7AC0">
      <w:pPr>
        <w:adjustRightInd w:val="0"/>
        <w:snapToGrid w:val="0"/>
        <w:spacing w:before="180" w:after="120"/>
        <w:jc w:val="both"/>
        <w:rPr>
          <w:b/>
        </w:rPr>
      </w:pPr>
      <w:fldSimple w:instr=" REF _Ref16891664 \h  \* MERGEFORMAT ">
        <w:r w:rsidRPr="00834813">
          <w:rPr>
            <w:rFonts w:ascii="Calibri" w:eastAsia="SimSun" w:hAnsi="Calibri" w:cs="Arial"/>
            <w:b/>
            <w:bCs/>
          </w:rPr>
          <w:t xml:space="preserve">Proposal </w:t>
        </w:r>
        <w:r w:rsidRPr="00834813">
          <w:rPr>
            <w:rFonts w:ascii="Calibri" w:eastAsia="SimSun" w:hAnsi="Calibri" w:cs="Arial"/>
            <w:b/>
            <w:bCs/>
            <w:noProof/>
          </w:rPr>
          <w:t>2</w:t>
        </w:r>
        <w:r w:rsidRPr="00834813">
          <w:rPr>
            <w:rFonts w:ascii="Calibri" w:eastAsia="SimSun" w:hAnsi="Calibri" w:cs="Arial"/>
            <w:b/>
            <w:bCs/>
          </w:rPr>
          <w:t>: For the unknown SCell activation in FR2, further discuss on including RRC signaling or no requirement for this case.</w:t>
        </w:r>
      </w:fldSimple>
    </w:p>
    <w:p w:rsidR="00D63646" w:rsidRPr="00192E1A" w:rsidRDefault="000F20AC" w:rsidP="00192E1A">
      <w:pPr>
        <w:pStyle w:val="Heading1"/>
        <w:numPr>
          <w:ilvl w:val="0"/>
          <w:numId w:val="2"/>
        </w:numPr>
        <w:rPr>
          <w:rFonts w:ascii="Calibri" w:hAnsi="Calibri"/>
        </w:rPr>
      </w:pPr>
      <w:r w:rsidRPr="00192E1A">
        <w:rPr>
          <w:rFonts w:ascii="Calibri" w:hAnsi="Calibri"/>
        </w:rPr>
        <w:t>References</w:t>
      </w:r>
    </w:p>
    <w:p w:rsidR="00ED7C55" w:rsidRPr="00ED7C55" w:rsidRDefault="00ED7C55" w:rsidP="00ED7C55">
      <w:pPr>
        <w:rPr>
          <w:rFonts w:eastAsia="新細明體" w:cs="Calibri"/>
          <w:color w:val="0D0D0D"/>
        </w:rPr>
      </w:pPr>
      <w:r w:rsidRPr="00ED7C55">
        <w:rPr>
          <w:lang w:val="en-GB" w:eastAsia="en-US"/>
        </w:rPr>
        <w:t xml:space="preserve">[1] </w:t>
      </w:r>
      <w:proofErr w:type="spellStart"/>
      <w:r w:rsidRPr="00ED7C55">
        <w:rPr>
          <w:rFonts w:eastAsia="新細明體" w:cs="Calibri"/>
          <w:color w:val="0D0D0D"/>
        </w:rPr>
        <w:t>TS38.133</w:t>
      </w:r>
      <w:proofErr w:type="spellEnd"/>
      <w:r w:rsidRPr="00ED7C55">
        <w:rPr>
          <w:rFonts w:eastAsia="新細明體" w:cs="Calibri"/>
          <w:color w:val="0D0D0D"/>
        </w:rPr>
        <w:t xml:space="preserve">, NR; Requirements for support of radio resource management, </w:t>
      </w:r>
      <w:proofErr w:type="spellStart"/>
      <w:r w:rsidRPr="00ED7C55">
        <w:rPr>
          <w:rFonts w:eastAsia="新細明體" w:cs="Calibri"/>
          <w:color w:val="0D0D0D"/>
        </w:rPr>
        <w:t>V15.6.0</w:t>
      </w:r>
      <w:proofErr w:type="spellEnd"/>
      <w:r w:rsidRPr="00ED7C55">
        <w:rPr>
          <w:rFonts w:eastAsia="新細明體" w:cs="Calibri"/>
          <w:color w:val="0D0D0D"/>
        </w:rPr>
        <w:t>.</w:t>
      </w:r>
    </w:p>
    <w:p w:rsidR="00C80529" w:rsidRPr="00ED7C55" w:rsidRDefault="00C80529" w:rsidP="00D63646">
      <w:pPr>
        <w:rPr>
          <w:lang w:eastAsia="en-US"/>
        </w:rPr>
      </w:pPr>
    </w:p>
    <w:sectPr w:rsidR="00C80529" w:rsidRPr="00ED7C5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4EEA" w:rsidRDefault="00A54EEA">
      <w:r>
        <w:separator/>
      </w:r>
    </w:p>
  </w:endnote>
  <w:endnote w:type="continuationSeparator" w:id="0">
    <w:p w:rsidR="00A54EEA" w:rsidRDefault="00A54EE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Grande">
    <w:altName w:val="Times New Roma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sig w:usb0="00000000" w:usb1="00000000" w:usb2="00000000" w:usb3="00000000" w:csb0="00000000" w:csb1="00000000"/>
  </w:font>
  <w:font w:name="rtxr">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4EEA" w:rsidRDefault="00A54EEA">
      <w:r>
        <w:separator/>
      </w:r>
    </w:p>
  </w:footnote>
  <w:footnote w:type="continuationSeparator" w:id="0">
    <w:p w:rsidR="00A54EEA" w:rsidRDefault="00A54E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3E1BAC"/>
    <w:multiLevelType w:val="hybridMultilevel"/>
    <w:tmpl w:val="7236FD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7A273E9"/>
    <w:multiLevelType w:val="hybridMultilevel"/>
    <w:tmpl w:val="FB98C34C"/>
    <w:lvl w:ilvl="0" w:tplc="0409000F">
      <w:start w:val="1"/>
      <w:numFmt w:val="decimal"/>
      <w:lvlText w:val="%1."/>
      <w:lvlJc w:val="left"/>
      <w:pPr>
        <w:ind w:left="700" w:hanging="480"/>
      </w:pPr>
    </w:lvl>
    <w:lvl w:ilvl="1" w:tplc="04090019" w:tentative="1">
      <w:start w:val="1"/>
      <w:numFmt w:val="ideographTraditional"/>
      <w:lvlText w:val="%2、"/>
      <w:lvlJc w:val="left"/>
      <w:pPr>
        <w:ind w:left="1180" w:hanging="480"/>
      </w:p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3">
    <w:nsid w:val="0B206E92"/>
    <w:multiLevelType w:val="hybridMultilevel"/>
    <w:tmpl w:val="4F944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5">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9">
    <w:nsid w:val="1EC17B93"/>
    <w:multiLevelType w:val="hybridMultilevel"/>
    <w:tmpl w:val="336E7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6249A7"/>
    <w:multiLevelType w:val="hybridMultilevel"/>
    <w:tmpl w:val="867CE40E"/>
    <w:lvl w:ilvl="0" w:tplc="8252F964">
      <w:start w:val="1"/>
      <w:numFmt w:val="bullet"/>
      <w:lvlText w:val="•"/>
      <w:lvlJc w:val="left"/>
      <w:pPr>
        <w:tabs>
          <w:tab w:val="num" w:pos="357"/>
        </w:tabs>
        <w:ind w:left="357" w:hanging="360"/>
      </w:pPr>
      <w:rPr>
        <w:rFonts w:ascii="Arial" w:hAnsi="Arial" w:hint="default"/>
      </w:rPr>
    </w:lvl>
    <w:lvl w:ilvl="1" w:tplc="2CE46DDA">
      <w:numFmt w:val="bullet"/>
      <w:lvlText w:val="•"/>
      <w:lvlJc w:val="left"/>
      <w:pPr>
        <w:tabs>
          <w:tab w:val="num" w:pos="1077"/>
        </w:tabs>
        <w:ind w:left="1077" w:hanging="360"/>
      </w:pPr>
      <w:rPr>
        <w:rFonts w:ascii="Arial" w:hAnsi="Arial" w:hint="default"/>
      </w:rPr>
    </w:lvl>
    <w:lvl w:ilvl="2" w:tplc="D4CC1E62">
      <w:numFmt w:val="bullet"/>
      <w:lvlText w:val="•"/>
      <w:lvlJc w:val="left"/>
      <w:pPr>
        <w:tabs>
          <w:tab w:val="num" w:pos="1797"/>
        </w:tabs>
        <w:ind w:left="1797" w:hanging="360"/>
      </w:pPr>
      <w:rPr>
        <w:rFonts w:ascii="Arial" w:hAnsi="Arial" w:hint="default"/>
      </w:rPr>
    </w:lvl>
    <w:lvl w:ilvl="3" w:tplc="EEF4B3BA">
      <w:numFmt w:val="bullet"/>
      <w:lvlText w:val="•"/>
      <w:lvlJc w:val="left"/>
      <w:pPr>
        <w:tabs>
          <w:tab w:val="num" w:pos="2517"/>
        </w:tabs>
        <w:ind w:left="2517" w:hanging="360"/>
      </w:pPr>
      <w:rPr>
        <w:rFonts w:ascii="Arial" w:hAnsi="Arial" w:hint="default"/>
      </w:rPr>
    </w:lvl>
    <w:lvl w:ilvl="4" w:tplc="98F8043C" w:tentative="1">
      <w:start w:val="1"/>
      <w:numFmt w:val="bullet"/>
      <w:lvlText w:val="•"/>
      <w:lvlJc w:val="left"/>
      <w:pPr>
        <w:tabs>
          <w:tab w:val="num" w:pos="3237"/>
        </w:tabs>
        <w:ind w:left="3237" w:hanging="360"/>
      </w:pPr>
      <w:rPr>
        <w:rFonts w:ascii="Arial" w:hAnsi="Arial" w:hint="default"/>
      </w:rPr>
    </w:lvl>
    <w:lvl w:ilvl="5" w:tplc="D5B063DC" w:tentative="1">
      <w:start w:val="1"/>
      <w:numFmt w:val="bullet"/>
      <w:lvlText w:val="•"/>
      <w:lvlJc w:val="left"/>
      <w:pPr>
        <w:tabs>
          <w:tab w:val="num" w:pos="3957"/>
        </w:tabs>
        <w:ind w:left="3957" w:hanging="360"/>
      </w:pPr>
      <w:rPr>
        <w:rFonts w:ascii="Arial" w:hAnsi="Arial" w:hint="default"/>
      </w:rPr>
    </w:lvl>
    <w:lvl w:ilvl="6" w:tplc="66B6E728" w:tentative="1">
      <w:start w:val="1"/>
      <w:numFmt w:val="bullet"/>
      <w:lvlText w:val="•"/>
      <w:lvlJc w:val="left"/>
      <w:pPr>
        <w:tabs>
          <w:tab w:val="num" w:pos="4677"/>
        </w:tabs>
        <w:ind w:left="4677" w:hanging="360"/>
      </w:pPr>
      <w:rPr>
        <w:rFonts w:ascii="Arial" w:hAnsi="Arial" w:hint="default"/>
      </w:rPr>
    </w:lvl>
    <w:lvl w:ilvl="7" w:tplc="8776601C" w:tentative="1">
      <w:start w:val="1"/>
      <w:numFmt w:val="bullet"/>
      <w:lvlText w:val="•"/>
      <w:lvlJc w:val="left"/>
      <w:pPr>
        <w:tabs>
          <w:tab w:val="num" w:pos="5397"/>
        </w:tabs>
        <w:ind w:left="5397" w:hanging="360"/>
      </w:pPr>
      <w:rPr>
        <w:rFonts w:ascii="Arial" w:hAnsi="Arial" w:hint="default"/>
      </w:rPr>
    </w:lvl>
    <w:lvl w:ilvl="8" w:tplc="B0CE7DBA" w:tentative="1">
      <w:start w:val="1"/>
      <w:numFmt w:val="bullet"/>
      <w:lvlText w:val="•"/>
      <w:lvlJc w:val="left"/>
      <w:pPr>
        <w:tabs>
          <w:tab w:val="num" w:pos="6117"/>
        </w:tabs>
        <w:ind w:left="6117" w:hanging="360"/>
      </w:pPr>
      <w:rPr>
        <w:rFonts w:ascii="Arial" w:hAnsi="Arial" w:hint="default"/>
      </w:rPr>
    </w:lvl>
  </w:abstractNum>
  <w:abstractNum w:abstractNumId="12">
    <w:nsid w:val="29056BEE"/>
    <w:multiLevelType w:val="hybridMultilevel"/>
    <w:tmpl w:val="AA748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3C6C85"/>
    <w:multiLevelType w:val="hybridMultilevel"/>
    <w:tmpl w:val="E912F410"/>
    <w:lvl w:ilvl="0" w:tplc="04090001">
      <w:start w:val="1"/>
      <w:numFmt w:val="bullet"/>
      <w:lvlText w:val=""/>
      <w:lvlJc w:val="left"/>
      <w:pPr>
        <w:ind w:left="591" w:hanging="480"/>
      </w:pPr>
      <w:rPr>
        <w:rFonts w:ascii="Wingdings" w:hAnsi="Wingdings" w:hint="default"/>
      </w:rPr>
    </w:lvl>
    <w:lvl w:ilvl="1" w:tplc="04090003" w:tentative="1">
      <w:start w:val="1"/>
      <w:numFmt w:val="bullet"/>
      <w:lvlText w:val=""/>
      <w:lvlJc w:val="left"/>
      <w:pPr>
        <w:ind w:left="1071" w:hanging="480"/>
      </w:pPr>
      <w:rPr>
        <w:rFonts w:ascii="Wingdings" w:hAnsi="Wingdings" w:hint="default"/>
      </w:rPr>
    </w:lvl>
    <w:lvl w:ilvl="2" w:tplc="04090005" w:tentative="1">
      <w:start w:val="1"/>
      <w:numFmt w:val="bullet"/>
      <w:lvlText w:val=""/>
      <w:lvlJc w:val="left"/>
      <w:pPr>
        <w:ind w:left="1551" w:hanging="480"/>
      </w:pPr>
      <w:rPr>
        <w:rFonts w:ascii="Wingdings" w:hAnsi="Wingdings" w:hint="default"/>
      </w:rPr>
    </w:lvl>
    <w:lvl w:ilvl="3" w:tplc="04090001" w:tentative="1">
      <w:start w:val="1"/>
      <w:numFmt w:val="bullet"/>
      <w:lvlText w:val=""/>
      <w:lvlJc w:val="left"/>
      <w:pPr>
        <w:ind w:left="2031" w:hanging="480"/>
      </w:pPr>
      <w:rPr>
        <w:rFonts w:ascii="Wingdings" w:hAnsi="Wingdings" w:hint="default"/>
      </w:rPr>
    </w:lvl>
    <w:lvl w:ilvl="4" w:tplc="04090003" w:tentative="1">
      <w:start w:val="1"/>
      <w:numFmt w:val="bullet"/>
      <w:lvlText w:val=""/>
      <w:lvlJc w:val="left"/>
      <w:pPr>
        <w:ind w:left="2511" w:hanging="480"/>
      </w:pPr>
      <w:rPr>
        <w:rFonts w:ascii="Wingdings" w:hAnsi="Wingdings" w:hint="default"/>
      </w:rPr>
    </w:lvl>
    <w:lvl w:ilvl="5" w:tplc="04090005" w:tentative="1">
      <w:start w:val="1"/>
      <w:numFmt w:val="bullet"/>
      <w:lvlText w:val=""/>
      <w:lvlJc w:val="left"/>
      <w:pPr>
        <w:ind w:left="2991" w:hanging="480"/>
      </w:pPr>
      <w:rPr>
        <w:rFonts w:ascii="Wingdings" w:hAnsi="Wingdings" w:hint="default"/>
      </w:rPr>
    </w:lvl>
    <w:lvl w:ilvl="6" w:tplc="04090001" w:tentative="1">
      <w:start w:val="1"/>
      <w:numFmt w:val="bullet"/>
      <w:lvlText w:val=""/>
      <w:lvlJc w:val="left"/>
      <w:pPr>
        <w:ind w:left="3471" w:hanging="480"/>
      </w:pPr>
      <w:rPr>
        <w:rFonts w:ascii="Wingdings" w:hAnsi="Wingdings" w:hint="default"/>
      </w:rPr>
    </w:lvl>
    <w:lvl w:ilvl="7" w:tplc="04090003" w:tentative="1">
      <w:start w:val="1"/>
      <w:numFmt w:val="bullet"/>
      <w:lvlText w:val=""/>
      <w:lvlJc w:val="left"/>
      <w:pPr>
        <w:ind w:left="3951" w:hanging="480"/>
      </w:pPr>
      <w:rPr>
        <w:rFonts w:ascii="Wingdings" w:hAnsi="Wingdings" w:hint="default"/>
      </w:rPr>
    </w:lvl>
    <w:lvl w:ilvl="8" w:tplc="04090005" w:tentative="1">
      <w:start w:val="1"/>
      <w:numFmt w:val="bullet"/>
      <w:lvlText w:val=""/>
      <w:lvlJc w:val="left"/>
      <w:pPr>
        <w:ind w:left="4431" w:hanging="480"/>
      </w:pPr>
      <w:rPr>
        <w:rFonts w:ascii="Wingdings" w:hAnsi="Wingdings" w:hint="default"/>
      </w:rPr>
    </w:lvl>
  </w:abstractNum>
  <w:abstractNum w:abstractNumId="2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8461BE"/>
    <w:multiLevelType w:val="hybridMultilevel"/>
    <w:tmpl w:val="A07C5CE6"/>
    <w:lvl w:ilvl="0" w:tplc="9C20070A">
      <w:start w:val="1"/>
      <w:numFmt w:val="bullet"/>
      <w:lvlText w:val="•"/>
      <w:lvlJc w:val="left"/>
      <w:pPr>
        <w:ind w:left="764" w:hanging="480"/>
      </w:pPr>
      <w:rPr>
        <w:rFonts w:ascii="Times New Roman" w:hAnsi="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nsid w:val="4A974415"/>
    <w:multiLevelType w:val="hybridMultilevel"/>
    <w:tmpl w:val="C36CA832"/>
    <w:lvl w:ilvl="0" w:tplc="7068B40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0DD7C37"/>
    <w:multiLevelType w:val="hybridMultilevel"/>
    <w:tmpl w:val="581A3FEE"/>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6">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5F4B7B"/>
    <w:multiLevelType w:val="hybridMultilevel"/>
    <w:tmpl w:val="06AC7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9">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A4A0548"/>
    <w:multiLevelType w:val="hybridMultilevel"/>
    <w:tmpl w:val="49FCC0D8"/>
    <w:lvl w:ilvl="0" w:tplc="8252F964">
      <w:start w:val="1"/>
      <w:numFmt w:val="bullet"/>
      <w:lvlText w:val="•"/>
      <w:lvlJc w:val="left"/>
      <w:pPr>
        <w:ind w:left="700" w:hanging="480"/>
      </w:pPr>
      <w:rPr>
        <w:rFonts w:ascii="Arial" w:hAnsi="Arial" w:hint="default"/>
      </w:rPr>
    </w:lvl>
    <w:lvl w:ilvl="1" w:tplc="8252F964">
      <w:start w:val="1"/>
      <w:numFmt w:val="bullet"/>
      <w:lvlText w:val="•"/>
      <w:lvlJc w:val="left"/>
      <w:pPr>
        <w:ind w:left="1180" w:hanging="480"/>
      </w:pPr>
      <w:rPr>
        <w:rFonts w:ascii="Arial" w:hAnsi="Arial"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32">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08F092C"/>
    <w:multiLevelType w:val="hybridMultilevel"/>
    <w:tmpl w:val="FB404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37">
    <w:nsid w:val="741F1B26"/>
    <w:multiLevelType w:val="hybridMultilevel"/>
    <w:tmpl w:val="865E5FA0"/>
    <w:lvl w:ilvl="0" w:tplc="04090011">
      <w:start w:val="1"/>
      <w:numFmt w:val="decimal"/>
      <w:lvlText w:val="%1)"/>
      <w:lvlJc w:val="left"/>
      <w:pPr>
        <w:tabs>
          <w:tab w:val="num" w:pos="720"/>
        </w:tabs>
        <w:ind w:left="720" w:hanging="360"/>
      </w:pPr>
      <w:rPr>
        <w:rFonts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38">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C866CAB"/>
    <w:multiLevelType w:val="hybridMultilevel"/>
    <w:tmpl w:val="7A244928"/>
    <w:lvl w:ilvl="0" w:tplc="0CC8B8BE">
      <w:start w:val="1"/>
      <w:numFmt w:val="bullet"/>
      <w:lvlText w:val="▪"/>
      <w:lvlJc w:val="left"/>
      <w:pPr>
        <w:tabs>
          <w:tab w:val="num" w:pos="720"/>
        </w:tabs>
        <w:ind w:left="720" w:hanging="360"/>
      </w:pPr>
      <w:rPr>
        <w:rFonts w:ascii="Lucida Grande" w:hAnsi="Lucida Grande"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1">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abstractNum w:abstractNumId="42">
    <w:nsid w:val="7E891F45"/>
    <w:multiLevelType w:val="hybridMultilevel"/>
    <w:tmpl w:val="898A09E8"/>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num w:numId="1">
    <w:abstractNumId w:val="34"/>
  </w:num>
  <w:num w:numId="2">
    <w:abstractNumId w:val="35"/>
  </w:num>
  <w:num w:numId="3">
    <w:abstractNumId w:val="17"/>
  </w:num>
  <w:num w:numId="4">
    <w:abstractNumId w:val="24"/>
  </w:num>
  <w:num w:numId="5">
    <w:abstractNumId w:val="26"/>
  </w:num>
  <w:num w:numId="6">
    <w:abstractNumId w:val="7"/>
  </w:num>
  <w:num w:numId="7">
    <w:abstractNumId w:val="16"/>
  </w:num>
  <w:num w:numId="8">
    <w:abstractNumId w:val="32"/>
  </w:num>
  <w:num w:numId="9">
    <w:abstractNumId w:val="14"/>
  </w:num>
  <w:num w:numId="10">
    <w:abstractNumId w:val="0"/>
  </w:num>
  <w:num w:numId="11">
    <w:abstractNumId w:val="15"/>
  </w:num>
  <w:num w:numId="12">
    <w:abstractNumId w:val="20"/>
  </w:num>
  <w:num w:numId="13">
    <w:abstractNumId w:val="4"/>
  </w:num>
  <w:num w:numId="14">
    <w:abstractNumId w:val="41"/>
  </w:num>
  <w:num w:numId="15">
    <w:abstractNumId w:val="13"/>
  </w:num>
  <w:num w:numId="16">
    <w:abstractNumId w:val="6"/>
  </w:num>
  <w:num w:numId="17">
    <w:abstractNumId w:val="29"/>
  </w:num>
  <w:num w:numId="18">
    <w:abstractNumId w:val="39"/>
  </w:num>
  <w:num w:numId="19">
    <w:abstractNumId w:val="18"/>
  </w:num>
  <w:num w:numId="20">
    <w:abstractNumId w:val="10"/>
  </w:num>
  <w:num w:numId="21">
    <w:abstractNumId w:val="38"/>
  </w:num>
  <w:num w:numId="22">
    <w:abstractNumId w:val="30"/>
  </w:num>
  <w:num w:numId="23">
    <w:abstractNumId w:val="8"/>
  </w:num>
  <w:num w:numId="24">
    <w:abstractNumId w:val="5"/>
  </w:num>
  <w:num w:numId="25">
    <w:abstractNumId w:val="23"/>
  </w:num>
  <w:num w:numId="26">
    <w:abstractNumId w:val="36"/>
  </w:num>
  <w:num w:numId="27">
    <w:abstractNumId w:val="28"/>
  </w:num>
  <w:num w:numId="28">
    <w:abstractNumId w:val="21"/>
  </w:num>
  <w:num w:numId="29">
    <w:abstractNumId w:val="22"/>
  </w:num>
  <w:num w:numId="30">
    <w:abstractNumId w:val="11"/>
  </w:num>
  <w:num w:numId="31">
    <w:abstractNumId w:val="33"/>
  </w:num>
  <w:num w:numId="32">
    <w:abstractNumId w:val="19"/>
  </w:num>
  <w:num w:numId="33">
    <w:abstractNumId w:val="2"/>
  </w:num>
  <w:num w:numId="34">
    <w:abstractNumId w:val="25"/>
  </w:num>
  <w:num w:numId="35">
    <w:abstractNumId w:val="42"/>
  </w:num>
  <w:num w:numId="36">
    <w:abstractNumId w:val="31"/>
  </w:num>
  <w:num w:numId="37">
    <w:abstractNumId w:val="40"/>
  </w:num>
  <w:num w:numId="38">
    <w:abstractNumId w:val="3"/>
  </w:num>
  <w:num w:numId="39">
    <w:abstractNumId w:val="9"/>
  </w:num>
  <w:num w:numId="40">
    <w:abstractNumId w:val="37"/>
  </w:num>
  <w:num w:numId="41">
    <w:abstractNumId w:val="27"/>
  </w:num>
  <w:num w:numId="42">
    <w:abstractNumId w:val="1"/>
  </w:num>
  <w:num w:numId="43">
    <w:abstractNumId w:val="1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proofState w:spelling="clean" w:grammar="clean"/>
  <w:linkStyles/>
  <w:stylePaneFormatFilter w:val="3F01"/>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B0"/>
    <w:rsid w:val="00053BE5"/>
    <w:rsid w:val="00054850"/>
    <w:rsid w:val="00054D7E"/>
    <w:rsid w:val="00055006"/>
    <w:rsid w:val="000559F7"/>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4F8"/>
    <w:rsid w:val="00196643"/>
    <w:rsid w:val="001967D5"/>
    <w:rsid w:val="001978E1"/>
    <w:rsid w:val="00197B67"/>
    <w:rsid w:val="001A0201"/>
    <w:rsid w:val="001A0969"/>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48F4"/>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D29"/>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6E7"/>
    <w:rsid w:val="002907BA"/>
    <w:rsid w:val="002910EE"/>
    <w:rsid w:val="0029170E"/>
    <w:rsid w:val="00291EC7"/>
    <w:rsid w:val="002927DE"/>
    <w:rsid w:val="00292908"/>
    <w:rsid w:val="00292B5F"/>
    <w:rsid w:val="00293688"/>
    <w:rsid w:val="00294B67"/>
    <w:rsid w:val="00294E8F"/>
    <w:rsid w:val="00296DC9"/>
    <w:rsid w:val="00297370"/>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903"/>
    <w:rsid w:val="00331C6A"/>
    <w:rsid w:val="00332709"/>
    <w:rsid w:val="00333319"/>
    <w:rsid w:val="00333E46"/>
    <w:rsid w:val="003344CA"/>
    <w:rsid w:val="0033464F"/>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7B7"/>
    <w:rsid w:val="004571DF"/>
    <w:rsid w:val="0045783E"/>
    <w:rsid w:val="00457CD9"/>
    <w:rsid w:val="00460099"/>
    <w:rsid w:val="004611AE"/>
    <w:rsid w:val="004611CD"/>
    <w:rsid w:val="00461210"/>
    <w:rsid w:val="00461527"/>
    <w:rsid w:val="00461BB8"/>
    <w:rsid w:val="004628FC"/>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5454"/>
    <w:rsid w:val="005257CD"/>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4355"/>
    <w:rsid w:val="00535022"/>
    <w:rsid w:val="0053541F"/>
    <w:rsid w:val="00535467"/>
    <w:rsid w:val="00535E21"/>
    <w:rsid w:val="005368DE"/>
    <w:rsid w:val="00537407"/>
    <w:rsid w:val="00537CBB"/>
    <w:rsid w:val="00540BBE"/>
    <w:rsid w:val="00541403"/>
    <w:rsid w:val="0054246B"/>
    <w:rsid w:val="005424D2"/>
    <w:rsid w:val="005442D9"/>
    <w:rsid w:val="00544566"/>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845"/>
    <w:rsid w:val="00577BDC"/>
    <w:rsid w:val="00577C07"/>
    <w:rsid w:val="00577E2B"/>
    <w:rsid w:val="00580536"/>
    <w:rsid w:val="00580926"/>
    <w:rsid w:val="0058128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281"/>
    <w:rsid w:val="005C4450"/>
    <w:rsid w:val="005C502F"/>
    <w:rsid w:val="005C5A64"/>
    <w:rsid w:val="005C5ED7"/>
    <w:rsid w:val="005C5F96"/>
    <w:rsid w:val="005C61A7"/>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6A14"/>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ED4"/>
    <w:rsid w:val="006B4156"/>
    <w:rsid w:val="006B4E8A"/>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7667"/>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B6D"/>
    <w:rsid w:val="00746C03"/>
    <w:rsid w:val="00746D00"/>
    <w:rsid w:val="0074785F"/>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50"/>
    <w:rsid w:val="007D2C87"/>
    <w:rsid w:val="007D3A69"/>
    <w:rsid w:val="007D3B6C"/>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F0715"/>
    <w:rsid w:val="007F08BC"/>
    <w:rsid w:val="007F0B07"/>
    <w:rsid w:val="007F1727"/>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800257"/>
    <w:rsid w:val="0080051D"/>
    <w:rsid w:val="008009CB"/>
    <w:rsid w:val="008011B8"/>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250A"/>
    <w:rsid w:val="0083286B"/>
    <w:rsid w:val="008333F2"/>
    <w:rsid w:val="00833437"/>
    <w:rsid w:val="008335AE"/>
    <w:rsid w:val="00833607"/>
    <w:rsid w:val="00833C81"/>
    <w:rsid w:val="00833E2F"/>
    <w:rsid w:val="00834460"/>
    <w:rsid w:val="008345D9"/>
    <w:rsid w:val="00834813"/>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50F"/>
    <w:rsid w:val="009F09C1"/>
    <w:rsid w:val="009F0AFD"/>
    <w:rsid w:val="009F0F46"/>
    <w:rsid w:val="009F1785"/>
    <w:rsid w:val="009F193B"/>
    <w:rsid w:val="009F2B6A"/>
    <w:rsid w:val="009F2FCE"/>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AE8"/>
    <w:rsid w:val="00A65CD4"/>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FB2"/>
    <w:rsid w:val="00A938E6"/>
    <w:rsid w:val="00A93B69"/>
    <w:rsid w:val="00A93FE5"/>
    <w:rsid w:val="00A943B4"/>
    <w:rsid w:val="00A9520A"/>
    <w:rsid w:val="00A9537B"/>
    <w:rsid w:val="00A9542F"/>
    <w:rsid w:val="00A95DE6"/>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229F"/>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AA7"/>
    <w:rsid w:val="00BC613B"/>
    <w:rsid w:val="00BC655E"/>
    <w:rsid w:val="00BC6642"/>
    <w:rsid w:val="00BC6C67"/>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2032"/>
    <w:rsid w:val="00C42AE8"/>
    <w:rsid w:val="00C42B20"/>
    <w:rsid w:val="00C43875"/>
    <w:rsid w:val="00C43FF0"/>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679"/>
    <w:rsid w:val="00C6784A"/>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C01"/>
    <w:rsid w:val="00D064E8"/>
    <w:rsid w:val="00D06885"/>
    <w:rsid w:val="00D07275"/>
    <w:rsid w:val="00D077BC"/>
    <w:rsid w:val="00D07CF4"/>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3646"/>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086B"/>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3D36"/>
    <w:rsid w:val="00E83D41"/>
    <w:rsid w:val="00E83F53"/>
    <w:rsid w:val="00E840B2"/>
    <w:rsid w:val="00E85201"/>
    <w:rsid w:val="00E85307"/>
    <w:rsid w:val="00E85C2C"/>
    <w:rsid w:val="00E85D04"/>
    <w:rsid w:val="00E861C8"/>
    <w:rsid w:val="00E8659C"/>
    <w:rsid w:val="00E87572"/>
    <w:rsid w:val="00E9088E"/>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C3"/>
    <w:rsid w:val="00EF25CA"/>
    <w:rsid w:val="00EF272B"/>
    <w:rsid w:val="00EF3325"/>
    <w:rsid w:val="00EF3390"/>
    <w:rsid w:val="00EF3499"/>
    <w:rsid w:val="00EF47C7"/>
    <w:rsid w:val="00EF4858"/>
    <w:rsid w:val="00EF5A32"/>
    <w:rsid w:val="00EF5B80"/>
    <w:rsid w:val="00EF6954"/>
    <w:rsid w:val="00EF6FE8"/>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762C"/>
    <w:rsid w:val="00F776C4"/>
    <w:rsid w:val="00F8039C"/>
    <w:rsid w:val="00F810BB"/>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F4"/>
    <w:rsid w:val="00F962BA"/>
    <w:rsid w:val="00F965F2"/>
    <w:rsid w:val="00F96A69"/>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27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EFC"/>
    <w:pPr>
      <w:spacing w:after="200" w:line="276"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0E6EFC"/>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0E6EF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39"/>
    <w:rsid w:val="00D37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062F05-DF38-4AD0-B804-D4B712292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604</Words>
  <Characters>3309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2019-08-13T01:54:00Z</dcterms:created>
  <dcterms:modified xsi:type="dcterms:W3CDTF">2019-08-16T15:49:00Z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